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02" w:rsidRPr="00AC615E" w:rsidRDefault="00AC615E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  <w:r w:rsidRPr="00AC615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C615E">
        <w:rPr>
          <w:rFonts w:ascii="Times New Roman" w:hAnsi="Times New Roman"/>
          <w:sz w:val="24"/>
          <w:szCs w:val="24"/>
        </w:rPr>
        <w:t xml:space="preserve"> 1</w:t>
      </w:r>
    </w:p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P40"/>
      <w:bookmarkEnd w:id="0"/>
      <w:r w:rsidRPr="00AC615E">
        <w:rPr>
          <w:rFonts w:ascii="Times New Roman" w:hAnsi="Times New Roman"/>
          <w:b w:val="0"/>
          <w:sz w:val="24"/>
          <w:szCs w:val="24"/>
        </w:rPr>
        <w:t>ПОКАЗАТЕЛИ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МОНИТОРИНГА СИСТЕМЫ ОБРАЗОВАНИЯ В СФЕРЕ ОБЩЕГО ОБРАЗОВАНИЯ,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СРЕДНЕГО ПРОФЕССИОНАЛЬНОГО ОБРАЗОВАНИЯ И СООТВЕТСТВУЮЩЕГО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ДОПОЛНИТЕЛЬНОГО ПРОФЕССИОНАЛЬНОГО ОБРАЗОВАНИЯ,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ПРОФЕССИОНАЛЬНОГО ОБУЧЕНИЯ, ДОПОЛНИТЕЛЬНОГО ОБРАЗОВАНИЯ</w:t>
      </w:r>
    </w:p>
    <w:p w:rsidR="00743402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ДЕТЕЙ И ВЗРОСЛЫХ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8"/>
        <w:gridCol w:w="1531"/>
        <w:gridCol w:w="1531"/>
      </w:tblGrid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6F" w:rsidRDefault="00BC7D6F" w:rsidP="00BC7D6F">
            <w:pPr>
              <w:pStyle w:val="ConsPlusNormal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6F" w:rsidRDefault="00BC7D6F" w:rsidP="00BC7D6F">
            <w:pPr>
              <w:pStyle w:val="ConsPlusNormal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Единица измерения/</w:t>
            </w:r>
          </w:p>
          <w:p w:rsidR="00BC7D6F" w:rsidRDefault="00BC7D6F" w:rsidP="00BC7D6F">
            <w:pPr>
              <w:pStyle w:val="ConsPlusNormal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формаоценки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6F" w:rsidRDefault="00BC7D6F" w:rsidP="00BC7D6F">
            <w:pPr>
              <w:pStyle w:val="ConsPlusNormal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I. Общее образование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 Сведения о развитии дошкольного образования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1.1.1. 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возрасте от 2 месяцев до 3 лет;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возрасте от 2 месяцев до 7 лет;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90,6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возрасте от 2 месяцев до 3 лет;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19,9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возрасте от 3 до 7 лет.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61,2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компенсирующей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группы общеразвивающей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1519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оздоровительной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комбинированной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по присмотру и уходу за детьми;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семейные дошкольные группы.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1.1.5. 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режиме кратковременного пребывания;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режиме круглосуточного пребывания.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компенсирующей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общеразвивающей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оздоровительной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комбинированной направленности;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по присмотру и уходу за детьми;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семейные дошкольные группы.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1,6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воспитатели;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23,1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старшие воспитатели;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1,3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музыкальные руководители;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1,8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инструкторы по физической культуре;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учителя-логопеды;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2,3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учителя-дефектологи;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педагоги-психологи;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социальные педагоги;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педагоги-организаторы;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педагоги дополнительного образования.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2,3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0121F6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94,8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1.4.1. 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19,6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1.4.2. 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116,6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144,4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12,5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1,1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 </w:t>
            </w:r>
            <w:hyperlink r:id="rId6" w:anchor="P792" w:tooltip="&lt;*&gt; Сбор данных осуществляется в целом по Российской Федерации без детализации по субъектам Российской Федерации." w:history="1">
              <w:r>
                <w:rPr>
                  <w:rStyle w:val="a9"/>
                  <w:rFonts w:ascii="Times New Roman" w:hAnsi="Times New Roman"/>
                  <w:szCs w:val="20"/>
                </w:rPr>
                <w:t>&lt;*&gt;</w:t>
              </w:r>
            </w:hyperlink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слуха,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речи,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зрения,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задержкой психического развития,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опорно-двигательного аппарата,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 сложными дефектами,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другого профиля;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оздоровительной направленности, в том числе для детей: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туберкулезной интоксикацией,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часто болеющих;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комбинированной направленности.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 </w:t>
            </w:r>
            <w:hyperlink r:id="rId7" w:anchor="P792" w:tooltip="&lt;*&gt; Сбор данных осуществляется в целом по Российской Федерации без детализации по субъектам Российской Федерации." w:history="1">
              <w:r>
                <w:rPr>
                  <w:rStyle w:val="a9"/>
                  <w:rFonts w:ascii="Times New Roman" w:hAnsi="Times New Roman"/>
                  <w:szCs w:val="20"/>
                </w:rPr>
                <w:t>&lt;*&gt;</w:t>
              </w:r>
            </w:hyperlink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слуха,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речи,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зрения,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задержкой психического развития,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нарушениями опорно-двигательного аппарата,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 сложными дефектами,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другого профиля;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группы комбинированной направленности.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1.7.1. 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дошкольные образовательные организации;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203746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1.8. Финансово-экономическая деятельность дошкольных образовательных организаций-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1.8.1. Расходы консолидированного бюджета Российской Федерации на дошкольное образование в расчете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  <w:hyperlink r:id="rId8" w:anchor="P792" w:tooltip="&lt;*&gt; Сбор данных осуществляется в целом по Российской Федерации без детализации по субъектам Российской Федерации." w:history="1">
              <w:r>
                <w:rPr>
                  <w:rStyle w:val="a9"/>
                  <w:rFonts w:ascii="Times New Roman" w:hAnsi="Times New Roman"/>
                  <w:szCs w:val="20"/>
                </w:rPr>
                <w:t>&lt;*&gt;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тысяча 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0121F6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169,3</w:t>
            </w:r>
          </w:p>
        </w:tc>
      </w:tr>
      <w:tr w:rsidR="00BC7D6F" w:rsidTr="00BC7D6F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C7D6F" w:rsidTr="00BC7D6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6F" w:rsidRDefault="00BC7D6F" w:rsidP="00BC7D6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52,3</w:t>
            </w:r>
          </w:p>
        </w:tc>
      </w:tr>
    </w:tbl>
    <w:p w:rsidR="00BC7D6F" w:rsidRPr="00AC615E" w:rsidRDefault="00BC7D6F" w:rsidP="00BC7D6F">
      <w:pPr>
        <w:pStyle w:val="ConsPlusTitle0"/>
        <w:rPr>
          <w:rFonts w:ascii="Times New Roman" w:hAnsi="Times New Roman"/>
          <w:b w:val="0"/>
          <w:sz w:val="24"/>
          <w:szCs w:val="24"/>
        </w:rPr>
      </w:pPr>
    </w:p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531"/>
        <w:gridCol w:w="1531"/>
      </w:tblGrid>
      <w:tr w:rsidR="00AC615E" w:rsidRPr="00AC615E" w:rsidTr="00AC615E">
        <w:tc>
          <w:tcPr>
            <w:tcW w:w="9361" w:type="dxa"/>
            <w:gridSpan w:val="3"/>
          </w:tcPr>
          <w:p w:rsidR="00AC615E" w:rsidRPr="00AC615E" w:rsidRDefault="00AC615E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AC615E" w:rsidRPr="00AC615E" w:rsidTr="00AC615E">
        <w:tc>
          <w:tcPr>
            <w:tcW w:w="9361" w:type="dxa"/>
            <w:gridSpan w:val="3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AC615E" w:rsidRPr="00AC615E" w:rsidTr="00AC615E">
        <w:tc>
          <w:tcPr>
            <w:tcW w:w="6299" w:type="dxa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D5400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6100CB" w:rsidRDefault="006100CB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6100CB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0,6</w:t>
            </w:r>
          </w:p>
        </w:tc>
      </w:tr>
      <w:tr w:rsidR="00AC615E" w:rsidRPr="00AC615E" w:rsidTr="00AC615E">
        <w:tc>
          <w:tcPr>
            <w:tcW w:w="9361" w:type="dxa"/>
            <w:gridSpan w:val="3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2.1.4. Наполняемость классов по уровням общего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начальное общее образование (1 - 4 классы);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1402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основное общее образование (5 - 9 классы);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1933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среднее общее образование (10 - 11 (12) классы).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DA3000" w:rsidRDefault="003D012F" w:rsidP="003D012F">
            <w:pPr>
              <w:pStyle w:val="ConsPlusNormal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461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общеобразовательные организации.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3D012F" w:rsidRPr="00AC615E" w:rsidRDefault="006100CB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  <w:r w:rsidRPr="00AC615E">
              <w:rPr>
                <w:rFonts w:ascii="Times New Roman" w:hAnsi="Times New Roman"/>
                <w:szCs w:val="20"/>
              </w:rPr>
              <w:t xml:space="preserve"> </w:t>
            </w:r>
            <w:hyperlink w:anchor="P793" w:tooltip="&lt;**&gt; Сбор данных начинается с итогов за 2022 год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&lt;**&gt;</w:t>
              </w:r>
            </w:hyperlink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6B323B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DA3000" w:rsidRDefault="003D012F" w:rsidP="003D012F">
            <w:pPr>
              <w:pStyle w:val="ConsPlusNormal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75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D5A20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>03</w:t>
            </w:r>
            <w:r w:rsidR="00203746">
              <w:rPr>
                <w:rFonts w:ascii="Times New Roman" w:hAnsi="Times New Roman"/>
                <w:szCs w:val="20"/>
              </w:rPr>
              <w:t xml:space="preserve"> </w:t>
            </w:r>
            <w:bookmarkStart w:id="1" w:name="_GoBack"/>
            <w:bookmarkEnd w:id="1"/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2.2.3. Удельный вес численности обучающихся в классах (группах) профильного обучения в общей численности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6B323B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</w:t>
            </w:r>
            <w:r w:rsidRPr="00795733">
              <w:rPr>
                <w:rFonts w:ascii="Times New Roman" w:hAnsi="Times New Roman"/>
                <w:szCs w:val="20"/>
              </w:rPr>
              <w:t>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D747B1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6B323B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0,3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795733">
              <w:rPr>
                <w:rFonts w:ascii="Times New Roman" w:hAnsi="Times New Roman"/>
                <w:szCs w:val="20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847B4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25349C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795733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795733">
              <w:rPr>
                <w:rFonts w:ascii="Times New Roman" w:hAnsi="Times New Roman"/>
                <w:szCs w:val="20"/>
              </w:rPr>
              <w:lastRenderedPageBreak/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0121F6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социальных педагогов: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педагогов-психологов: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учителей-логопедов: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учителей-дефектологов: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17,3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8,9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интернет-соединением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со скоростью соединения не менее 100 Мб/с - для образовательных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организаций, расположенных в городах, 50 Мб/с - для образовательных организаций, расположенных в сельской местности и поселках городского типа.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- 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формате совместного обучения (инклюзии) - 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0%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2.5.5. Укомплектованность отдельных общеобразовательных организаций, осуществляющих обучение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учителя-дефектологи;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педагоги-психологи;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учителя-логопеды;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социальные педагоги;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AC615E">
              <w:rPr>
                <w:rFonts w:ascii="Times New Roman" w:hAnsi="Times New Roman"/>
                <w:szCs w:val="20"/>
              </w:rPr>
              <w:t>тьюторы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2.5.6. Численность обучающихся по адаптированным основным общеобразовательным программам в расчете на одного работника: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учителя-дефектолога;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учителя-логопеда;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педагога-психолога;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7,5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AC615E">
              <w:rPr>
                <w:rFonts w:ascii="Times New Roman" w:hAnsi="Times New Roman"/>
                <w:szCs w:val="20"/>
              </w:rPr>
              <w:t>тьютора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, ассистента (помощника).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15,8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глухих;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слабослышащих и позднооглохших;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слепых;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слабовидящих;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тяжелыми нарушениями речи;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17,6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задержкой психического развития;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расстройствами аутистического спектра;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7,3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 сложными дефектами;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других обучающихся с ограниченными возможностями здоровья.</w:t>
            </w:r>
          </w:p>
        </w:tc>
        <w:tc>
          <w:tcPr>
            <w:tcW w:w="1531" w:type="dxa"/>
          </w:tcPr>
          <w:p w:rsidR="003D012F" w:rsidRPr="00655ED3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655ED3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здоровьесберегающие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0%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тысяча рублей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5,8%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0%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76,4%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II. Профессиональное образование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 Сведения о развитии среднего профессионального образования</w:t>
            </w: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среднее профессиональное образование: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программы подготовки квалифицированных рабочих, служащих: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использованием электронного обучения,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использованием дистанционных образовательных технологий,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использованием сетевой формы реализации образовательных программ;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специалистов среднего звена: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использованием электронного обучения,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использованием дистанционных образовательных технологий,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 базе основного общего образования;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 базе среднего общего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 базе основного общего образования;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 базе среднего общего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очная форма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очно-заочная форма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заочная форма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очная форма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очно-заочная форма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заочная форма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квалифицированных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специалистов среднего звена.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наличия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3.2.8. Доля несовершеннолетних, состоящих на различных видах учета, обучающихся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высшее образование: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преподаватели,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мастера производственного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преподаватели,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мастера производственного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высшую квалификационную категорию;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первую квалификационную категорию.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3.3.3. Численность студентов, обучающихся по образовательным программам среднего профессионального образования, в расчете на одного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квалифицированных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специалистов среднего звена.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трех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3.4.4. Доля организаций, осуществляющих образовательную деятельность по образовательным программам среднего профессионального образования, обеспеченных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интернет-соединением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 скоростью соединения от 50 Мб/с и более;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 скоростью соединения не менее 100 Мб/с.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одного студента.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учебно-лабораторные здания (корпуса);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здания общежитий.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студенты с ограниченными возможностями здоровья;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инвалиды и дети-инвалиды.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очная форма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очно-заочная форма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заочная форма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квалифицированных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специалистов среднего звена.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3.6. Учебные и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внеучебные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квалифицированных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специалистов среднего звена.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наличия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3.6.3. Удельный вес численности лиц, участвующих в региональных чемпионатах "Молодые профессионалы" (WorldSkills Russia),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"Молодые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профессионалы" (WorldSkills Russia), в общем числе субъектов Российской Федерации.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3.6.5. Удельный вес численности лиц, участвующих в национальных чемпионатах "Молодые профессионалы" (WorldSkills Russia), всероссийских олимпиадах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3.8.1. Удельный вес финансовых средств от приносящей доход деятельности в общем объеме финансовых средств, полученных организациями, реализующими образовательные программы среднего профессионального образования, от реализации образовательных программ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3.8.2. Объем финансовых средств, поступивших в профессиональные образовательные организации, в расчете на одного студента:</w:t>
            </w:r>
          </w:p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квалифицированных рабочих, служащих; 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3.9.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3.9.1. Удельный вес филиалов образовательных организаций, которые реализуют образовательные программы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образования, с учетом таких филиалов.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3.10.1.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учебно-лабораторные здания (корпуса);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здания общежитий.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3.10.2.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учебно-лабораторные здания (корпуса);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здания общежитий.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3.10.3.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учебно-лабораторные здания (корпуса);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здания общежитий.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III. Дополнительное образование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 Сведения о развитии дополнительного образования детей и взрослых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4.1.1. Доля детей в возрасте от 5 до 18 лет, охваченных услугами дополнительного образования.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4.1.2. Структура численности детей, обучающихся по дополнительным общеобразовательным программам, по направлениям: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техническое;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16,3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естественно-научное;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туристско-краеведческое;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4,2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социально-педагогическое;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8,4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области искусств: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общеразвивающим программам,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56,2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предпрофессиональным программам;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области физической культуры и спорта: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общеразвивающим программам,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44,5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предпрофессиональным программам.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0,07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0,07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4.2.3. Удельный вес численности детей-инвалидов в общей численности обучающихся в организациях, осуществляющих образовательную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 xml:space="preserve">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4.3.1.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88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81,6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внешние совместители.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33,3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4.3.3. 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18,3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4735,0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водопровод;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центральное отопление;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канализацию;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пожарную сигнализацию;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дымовые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извещатели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пожарные краны и рукава;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системы видеонаблюдения;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"тревожную кнопку".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тысяча рублей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21 505,1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94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средства, поступившие от иной приносящей доход деятельности.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 xml:space="preserve">4.9. Учебные и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внеучебные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P793" w:tooltip="&lt;**&gt; Сбор данных начинается с итогов за 2022 год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&lt;**&gt;</w:t>
              </w:r>
            </w:hyperlink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приобретение актуальных знаний, умений, практических навыков обучающимися;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выявление и развитие таланта и способностей обучающихся;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IV. Профессиональное обучение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 Сведения о развитии профессионального обучения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5.1.1. Структура численности слушателей, завершивших обучение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переподготовки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повышения квалификации рабочих, служащих.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5.1.2. Охват населения основными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18 - 64 лет;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18 - 34 лет;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35 - 64 лет.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применением электронного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применением дистанционных образовательных технологий;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5.2.2. Структура численности слушателей, завершивших обучение по основным программам профессионального обучения, по источникам финансирования:</w:t>
            </w:r>
          </w:p>
        </w:tc>
      </w:tr>
      <w:tr w:rsidR="003D012F" w:rsidRPr="00AC615E" w:rsidTr="00AC615E">
        <w:tc>
          <w:tcPr>
            <w:tcW w:w="7830" w:type="dxa"/>
            <w:gridSpan w:val="2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за счет бюджетных ассигнований,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договорам об оказании платных образовательных услуг за счет средств физических лиц,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переподготовки рабочих, служащих: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за счет бюджетных ассигнований,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договорам об оказании платных образовательных услуг за счет средств физических лиц,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повышения квалификации рабочих, служащих: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за счет бюджетных ассигнований,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договорам об оказании платных образовательных услуг за счет средств физических лиц,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5.2.3. Удельный вес числа основных программ профессионального обучения, прошедших профессионально-общественную аккредитацию работодателями и их объединениями, в общем числе основных программ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переподготовки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повышения квалификации рабочих, служащих.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высшее образование,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соответствующее профилю обучения;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среднее профессиональное образование по программам подготовки специалистов среднего звена,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соответствующее профилю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5.3.2. Удельный вес численности лиц, завершивших обучение по дополнительным профессиональным программам в форме стажировки в организациях (на предприятиях) реального сектора экономики в течение последних трех лет, в общей численности преподавателей и мастеров производственного обучения (без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внешних совместителей и работающих по договорам гражданско-правового характера) в организациях, осуществляющих образовательную деятельность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преподаватели;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мастера производственного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5.4.1. Удельный вес стоимости дорогостоящих машин и оборудования (стоимостью свыше одного миллиона рублей за единицу) в общей стоимости машин и оборудования организаций, осуществляющих образовательную деятельность по основным программам профессионального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5.4.2. Число персональных компьютеров, используемых в учебных целях, в расчете на 100 слушателей организаций, осуществляющих образовательную деятельность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5.5. Условия профессионального обучения лиц с ограниченными возможностями здоровья и инвалидов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5.5.1.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слушатели с ограниченными возможностями здоровья,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5.6.1. Удельный вес работников организаций, завершивших обучение за счет средств работодателя, в общей численности слушателей, завершивших обучение по основным программам профессионального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5.7.1. Темп роста числа организаций (обособленных подразделений (филиалов), осуществляющих образовательную деятельность по основным программам профессионального обучения: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общеобразовательные организации;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профессиональные образовательные организации;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образовательные организации высшего образования;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организации дополнительного образования;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организации дополнительного профессионального образования;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иные организации.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5.8. Финансово-экономическая деятельность организаций, осуществляющих образовательную деятельность, в части обеспечения реализации основных программ профессионального обучения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5.8.1. Удельный вес финансовых средств от приносящей доход деятельности в общем объеме финансовых средств, полученных организациями, осуществляющими образовательную деятельность по основным программам профессионального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5.9. Сведения о представителях работодателей, участвующих в учебном процессе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5.9.1. Удельный вес численности преподавателей и мастеров производственного обучения из числа работников организаций и предприятий, работающих на условиях внешнего совместительства, привлеченных к образовательной деятельности, в общей численности преподавателей и мастеров производственного обучения в организациях, осуществляющих образовательную деятельность по основным программам профессионального обучения.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V. Дополнительная информация о системе образования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6. Сведения об интеграции образования и науки, а также образования и сферы труда </w:t>
            </w:r>
            <w:hyperlink w:anchor="P794" w:tooltip="&lt;***&gt; Сбор данных осуществляется в соответствии с установленной сферой деятельности Министерства просвещения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&lt;***&gt;</w:t>
              </w:r>
            </w:hyperlink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6.1. Интеграция образования и науки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6.1.1. Удельный вес финансовых средств сектора общеобразовательных организаций и профессиональных образовательных организаций во внутренних затратах на внедрение и использование цифровых технологий.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6.2. Участие организаций различных отраслей экономики в обеспечении и осуществлении образовательной деятельности </w:t>
            </w:r>
            <w:hyperlink w:anchor="P793" w:tooltip="&lt;**&gt; Сбор данных начинается с итогов за 2022 год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&lt;**&gt;</w:t>
              </w:r>
            </w:hyperlink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6.2.1. Удельный вес численности студентов, обучающихся по договорам о целевом обучении, в общей численности студентов, обучающихся по образовательным программам среднего профессионального образования: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квалифицированных рабочих, служащих;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программы подготовки специалистов среднего звена.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6.2.2. Удельный вес числа организаций, имеющих структурные подразделения, обеспечивающие практическую подготовку слушателей на базе предприятий/организаций, осуществляющих деятельность по профилю реализуемых образовательных программ, в общем числе организаций, осуществляющих образовательную деятельность по основным программам профессионального обучения: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 базе предприятий/организаций реального сектора экономики.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7. Сведения об интеграции российского образования с мировым образовательным пространством </w:t>
            </w:r>
            <w:hyperlink w:anchor="P794" w:tooltip="&lt;***&gt; Сбор данных осуществляется в соответствии с установленной сферой деятельности Министерства просвещения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&lt;***&gt;</w:t>
              </w:r>
            </w:hyperlink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7.1. Численность иностранных обучающихся по основным и дополнительным образовательным программам</w:t>
            </w: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7.1.1.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граждане СНГ.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9361" w:type="dxa"/>
            <w:gridSpan w:val="3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7.2. Численность иностранных педагогических и научных работников</w:t>
            </w: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7.2.1. Численность иностранных педагогических и научных работников по программам среднего профессионального образования.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3D012F" w:rsidRPr="00AC615E" w:rsidTr="00AC615E">
        <w:tc>
          <w:tcPr>
            <w:tcW w:w="6299" w:type="dxa"/>
          </w:tcPr>
          <w:p w:rsidR="003D012F" w:rsidRPr="00AC615E" w:rsidRDefault="003D012F" w:rsidP="003D012F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7.3. Информация об иностранных и (или) международных организациях, с которыми российскими образовательными организациями заключены договоры по вопросам образования и науки.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имеется/отсутствует</w:t>
            </w:r>
          </w:p>
        </w:tc>
        <w:tc>
          <w:tcPr>
            <w:tcW w:w="1531" w:type="dxa"/>
          </w:tcPr>
          <w:p w:rsidR="003D012F" w:rsidRPr="00AC615E" w:rsidRDefault="003D012F" w:rsidP="003D012F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</w:tbl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</w:rPr>
      </w:pPr>
    </w:p>
    <w:p w:rsidR="00743402" w:rsidRPr="00AC615E" w:rsidRDefault="00AC615E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 w:rsidRPr="00AC615E">
        <w:rPr>
          <w:rFonts w:ascii="Times New Roman" w:hAnsi="Times New Roman"/>
          <w:sz w:val="24"/>
        </w:rPr>
        <w:t>--------------------------------</w:t>
      </w:r>
    </w:p>
    <w:p w:rsidR="00743402" w:rsidRPr="00AC615E" w:rsidRDefault="00AC615E">
      <w:pPr>
        <w:pStyle w:val="ConsPlusNormal0"/>
        <w:spacing w:before="200"/>
        <w:ind w:firstLine="540"/>
        <w:jc w:val="both"/>
        <w:rPr>
          <w:rFonts w:ascii="Times New Roman" w:hAnsi="Times New Roman"/>
          <w:sz w:val="24"/>
        </w:rPr>
      </w:pPr>
      <w:bookmarkStart w:id="2" w:name="P792"/>
      <w:bookmarkEnd w:id="2"/>
      <w:r w:rsidRPr="00AC615E">
        <w:rPr>
          <w:rFonts w:ascii="Times New Roman" w:hAnsi="Times New Roman"/>
          <w:sz w:val="24"/>
        </w:rP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743402" w:rsidRPr="00AC615E" w:rsidRDefault="00AC615E">
      <w:pPr>
        <w:pStyle w:val="ConsPlusNormal0"/>
        <w:spacing w:before="200"/>
        <w:ind w:firstLine="540"/>
        <w:jc w:val="both"/>
        <w:rPr>
          <w:rFonts w:ascii="Times New Roman" w:hAnsi="Times New Roman"/>
          <w:sz w:val="24"/>
        </w:rPr>
      </w:pPr>
      <w:bookmarkStart w:id="3" w:name="P793"/>
      <w:bookmarkEnd w:id="3"/>
      <w:r w:rsidRPr="00AC615E">
        <w:rPr>
          <w:rFonts w:ascii="Times New Roman" w:hAnsi="Times New Roman"/>
          <w:sz w:val="24"/>
        </w:rPr>
        <w:t>&lt;**&gt; Сбор данных начинается с итогов за 2022 год.</w:t>
      </w:r>
    </w:p>
    <w:p w:rsidR="00743402" w:rsidRPr="00BD5400" w:rsidRDefault="00AC615E">
      <w:pPr>
        <w:pStyle w:val="ConsPlusNormal0"/>
        <w:spacing w:before="200"/>
        <w:ind w:firstLine="540"/>
        <w:jc w:val="both"/>
        <w:rPr>
          <w:rFonts w:ascii="Times New Roman" w:hAnsi="Times New Roman"/>
          <w:sz w:val="24"/>
        </w:rPr>
      </w:pPr>
      <w:bookmarkStart w:id="4" w:name="P794"/>
      <w:bookmarkEnd w:id="4"/>
      <w:r w:rsidRPr="00AC615E">
        <w:rPr>
          <w:rFonts w:ascii="Times New Roman" w:hAnsi="Times New Roman"/>
          <w:sz w:val="24"/>
        </w:rPr>
        <w:t>&lt;***&gt; Сбор данных осуществляется в соответствии с установленной сферой деятельности Министерства просвещения Российской Федерации.</w:t>
      </w:r>
    </w:p>
    <w:sectPr w:rsidR="00743402" w:rsidRPr="00BD5400" w:rsidSect="00AC615E">
      <w:footerReference w:type="first" r:id="rId9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D6" w:rsidRDefault="003278D6">
      <w:r>
        <w:separator/>
      </w:r>
    </w:p>
  </w:endnote>
  <w:endnote w:type="continuationSeparator" w:id="0">
    <w:p w:rsidR="003278D6" w:rsidRDefault="0032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2F" w:rsidRDefault="003D012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D6" w:rsidRDefault="003278D6">
      <w:r>
        <w:separator/>
      </w:r>
    </w:p>
  </w:footnote>
  <w:footnote w:type="continuationSeparator" w:id="0">
    <w:p w:rsidR="003278D6" w:rsidRDefault="0032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02"/>
    <w:rsid w:val="000121F6"/>
    <w:rsid w:val="000F3DD3"/>
    <w:rsid w:val="00203746"/>
    <w:rsid w:val="002348BF"/>
    <w:rsid w:val="00250CB7"/>
    <w:rsid w:val="0025349C"/>
    <w:rsid w:val="003278D6"/>
    <w:rsid w:val="003D012F"/>
    <w:rsid w:val="004A1768"/>
    <w:rsid w:val="00514526"/>
    <w:rsid w:val="00571589"/>
    <w:rsid w:val="005821F8"/>
    <w:rsid w:val="006100CB"/>
    <w:rsid w:val="00655ED3"/>
    <w:rsid w:val="006B323B"/>
    <w:rsid w:val="006E18F7"/>
    <w:rsid w:val="00743402"/>
    <w:rsid w:val="00795733"/>
    <w:rsid w:val="007D1931"/>
    <w:rsid w:val="007F5AB1"/>
    <w:rsid w:val="00847B4F"/>
    <w:rsid w:val="008C6A03"/>
    <w:rsid w:val="00A448EC"/>
    <w:rsid w:val="00A974BB"/>
    <w:rsid w:val="00AC5405"/>
    <w:rsid w:val="00AC615E"/>
    <w:rsid w:val="00AE0C45"/>
    <w:rsid w:val="00AF1F69"/>
    <w:rsid w:val="00B41C66"/>
    <w:rsid w:val="00BC7D6F"/>
    <w:rsid w:val="00BD5400"/>
    <w:rsid w:val="00C156EB"/>
    <w:rsid w:val="00D747B1"/>
    <w:rsid w:val="00EA09FC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A9C7B"/>
  <w15:docId w15:val="{D44EA852-B4A0-499F-9876-E6364FA8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6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1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615E"/>
  </w:style>
  <w:style w:type="paragraph" w:styleId="a7">
    <w:name w:val="footer"/>
    <w:basedOn w:val="a"/>
    <w:link w:val="a8"/>
    <w:uiPriority w:val="99"/>
    <w:unhideWhenUsed/>
    <w:rsid w:val="00AC61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615E"/>
  </w:style>
  <w:style w:type="character" w:styleId="a9">
    <w:name w:val="Hyperlink"/>
    <w:basedOn w:val="a0"/>
    <w:uiPriority w:val="99"/>
    <w:semiHidden/>
    <w:unhideWhenUsed/>
    <w:rsid w:val="00BC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&#1055;&#1086;&#1082;&#1072;&#1079;&#1072;&#1090;&#1077;&#1083;&#1080;_&#1084;&#1086;&#1085;&#1080;&#1090;&#1086;&#1088;&#1080;&#1085;&#1075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&#1055;&#1086;&#1082;&#1072;&#1079;&#1072;&#1090;&#1077;&#1083;&#1080;_&#1084;&#1086;&#1085;&#1080;&#1090;&#1086;&#1088;&#1080;&#1085;&#1075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&#1055;&#1086;&#1082;&#1072;&#1079;&#1072;&#1090;&#1077;&#1083;&#1080;_&#1084;&#1086;&#1085;&#1080;&#1090;&#1086;&#1088;&#1080;&#1085;&#1075;&#1072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8994</Words>
  <Characters>51268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10.09.2021 N 638
"Об утверждении показателей, методики расчета показателей мониторинга системы образования, формы итогового отчета о результатах анализа состояния и перспектив развития системы образования в сфере общего обр</vt:lpstr>
    </vt:vector>
  </TitlesOfParts>
  <Company>КонсультантПлюс Версия 4022.00.21</Company>
  <LinksUpToDate>false</LinksUpToDate>
  <CharactersWithSpaces>60142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10.09.2021 N 638
"Об утверждении показателей, методики расчета показателей мониторинга системы образования, формы итогового отчета о результатах анализа состояния и перспектив развития системы образования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взрослых"
(Зарегистрировано в Минюсте России 02.02.2022 N 67110)</dc:title>
  <dc:creator>Калинина</dc:creator>
  <cp:lastModifiedBy>admin</cp:lastModifiedBy>
  <cp:revision>7</cp:revision>
  <cp:lastPrinted>2024-10-25T00:18:00Z</cp:lastPrinted>
  <dcterms:created xsi:type="dcterms:W3CDTF">2024-10-24T08:08:00Z</dcterms:created>
  <dcterms:modified xsi:type="dcterms:W3CDTF">2024-10-25T02:01:00Z</dcterms:modified>
</cp:coreProperties>
</file>